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411855</w:t>
      </w:r>
      <w:bookmarkStart w:id="6" w:name="_GoBack"/>
      <w:bookmarkEnd w:id="6"/>
    </w:p>
    <w:p>
      <w:pPr>
        <w:pStyle w:val="73"/>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0"/>
      <w:bookmarkEnd w:id="1"/>
      <w:r>
        <w:rPr>
          <w:rStyle w:val="60"/>
          <w:rFonts w:hint="eastAsia"/>
          <w:b/>
          <w:highlight w:val="none"/>
          <w:lang w:val="en-US" w:eastAsia="zh-CN"/>
        </w:rPr>
        <w:t xml:space="preserve"> system parameters for NTN less than 5MHz</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8.8.3.1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104</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e</w:t>
      </w:r>
      <w:r>
        <w:rPr>
          <w:rFonts w:hint="default"/>
          <w:i w:val="0"/>
          <w:iCs w:val="0"/>
          <w:sz w:val="20"/>
          <w:szCs w:val="20"/>
          <w:lang w:val="en-US" w:eastAsia="zh-CN"/>
        </w:rPr>
        <w:t>nhanced requirements and conductive test methodology for NR NTN and IoT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initial</w:t>
      </w:r>
      <w:r>
        <w:rPr>
          <w:rFonts w:hint="default"/>
          <w:i w:val="0"/>
          <w:iCs w:val="0"/>
          <w:sz w:val="20"/>
          <w:szCs w:val="20"/>
          <w:lang w:val="en-US" w:eastAsia="zh-CN"/>
        </w:rPr>
        <w:t xml:space="preserve"> views </w:t>
      </w:r>
      <w:r>
        <w:rPr>
          <w:rFonts w:hint="eastAsia"/>
          <w:i w:val="0"/>
          <w:iCs w:val="0"/>
          <w:sz w:val="20"/>
          <w:szCs w:val="20"/>
          <w:lang w:val="en-US" w:eastAsia="zh-CN"/>
        </w:rPr>
        <w:t xml:space="preserve">about less than 5MHz for NTN </w:t>
      </w:r>
      <w:r>
        <w:rPr>
          <w:rFonts w:hint="default"/>
          <w:i w:val="0"/>
          <w:iCs w:val="0"/>
          <w:sz w:val="20"/>
          <w:szCs w:val="20"/>
          <w:lang w:val="en-US" w:eastAsia="zh-CN"/>
        </w:rPr>
        <w:t>from system parameters perspective.</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overflowPunct w:val="0"/>
              <w:autoSpaceDE w:val="0"/>
              <w:autoSpaceDN w:val="0"/>
              <w:adjustRightInd w:val="0"/>
              <w:spacing w:after="180"/>
              <w:jc w:val="both"/>
              <w:textAlignment w:val="baseline"/>
              <w:rPr>
                <w:b/>
              </w:rPr>
            </w:pPr>
            <w:r>
              <w:rPr>
                <w:b/>
              </w:rPr>
              <w:t>Less than 5MHz for NTN</w:t>
            </w:r>
          </w:p>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system parameters for channel bandwidth of less than 5 MHz for NR-NTN (NR based Non-Terrestrial Networks) in FR1-NTN bands</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C</w:t>
            </w:r>
            <w:r>
              <w:rPr>
                <w:rFonts w:ascii="Times New Roman" w:hAnsi="Times New Roman" w:cs="Times New Roman"/>
                <w:sz w:val="20"/>
                <w:szCs w:val="20"/>
              </w:rPr>
              <w:t>onsider the NR-NTN bands n255, n256, and n254</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Add less than 5MHz channel bandwidth</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 3MHz with the RAN1 design in Rel-18</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Investigate and if necessary, specify the additional synchronization (sync) raster(s) for the additional channel bandwidth</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Leverage the work on less than 5MHz for TN</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Note: no RAN1 impact is expected</w:t>
            </w:r>
          </w:p>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necessary SAN RF core requirements for NR-NTN in FR1-NTN bands</w:t>
            </w:r>
          </w:p>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necessary NR-NTN UE RF core requirements for less than 5 MHz for NR-NTN in FR1-NTN bands</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Focus on power class 3 (PC3) for Tx RF requirements</w:t>
            </w:r>
          </w:p>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necessary RRM core requirements for less than 5 MHz for NR-NTN in FR1-NTN bands</w:t>
            </w:r>
          </w:p>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necessary signaling to support the above objectives</w:t>
            </w:r>
          </w:p>
          <w:p>
            <w:pPr>
              <w:pStyle w:val="34"/>
              <w:widowControl w:val="0"/>
              <w:numPr>
                <w:ilvl w:val="0"/>
                <w:numId w:val="0"/>
              </w:numPr>
              <w:overflowPunct w:val="0"/>
              <w:autoSpaceDE w:val="0"/>
              <w:autoSpaceDN w:val="0"/>
              <w:adjustRightInd w:val="0"/>
              <w:spacing w:after="0"/>
              <w:ind w:left="1080" w:leftChars="0"/>
              <w:jc w:val="both"/>
              <w:textAlignment w:val="baseline"/>
              <w:rPr>
                <w:rFonts w:hint="default" w:eastAsia="宋体"/>
                <w:i w:val="0"/>
                <w:iCs w:val="0"/>
                <w:sz w:val="20"/>
                <w:szCs w:val="20"/>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numPr>
          <w:ilvl w:val="1"/>
          <w:numId w:val="0"/>
        </w:numPr>
        <w:bidi w:val="0"/>
        <w:ind w:leftChars="0" w:right="0" w:rightChars="0"/>
        <w:rPr>
          <w:rFonts w:hint="eastAsia" w:eastAsia="宋体" w:cs="Times New Roman"/>
          <w:b w:val="0"/>
          <w:kern w:val="2"/>
          <w:sz w:val="20"/>
          <w:szCs w:val="20"/>
          <w:lang w:val="en-US" w:eastAsia="zh-CN" w:bidi="ar-SA"/>
        </w:rPr>
      </w:pPr>
      <w:r>
        <w:rPr>
          <w:rFonts w:hint="eastAsia" w:ascii="Times New Roman" w:hAnsi="Times New Roman" w:eastAsia="宋体" w:cs="Times New Roman"/>
          <w:b w:val="0"/>
          <w:kern w:val="2"/>
          <w:sz w:val="20"/>
          <w:szCs w:val="20"/>
          <w:lang w:val="en-US" w:eastAsia="zh-CN" w:bidi="ar-SA"/>
        </w:rPr>
        <w:t>Less</w:t>
      </w:r>
      <w:r>
        <w:rPr>
          <w:rFonts w:hint="eastAsia" w:eastAsia="宋体" w:cs="Times New Roman"/>
          <w:b w:val="0"/>
          <w:kern w:val="2"/>
          <w:sz w:val="20"/>
          <w:szCs w:val="20"/>
          <w:lang w:val="en-US" w:eastAsia="zh-CN" w:bidi="ar-SA"/>
        </w:rPr>
        <w:t xml:space="preserve"> than 5MHz channel bandwidth was introduced in FR1 during Rel-18, and the following system parameters are defined for 3MHz channel bandwidth.</w:t>
      </w:r>
    </w:p>
    <w:p>
      <w:pPr>
        <w:numPr>
          <w:ilvl w:val="0"/>
          <w:numId w:val="9"/>
        </w:numPr>
        <w:ind w:left="420" w:leftChars="0" w:hanging="420" w:firstLineChars="0"/>
        <w:rPr>
          <w:rFonts w:hint="eastAsia" w:cs="Times New Roman"/>
          <w:b w:val="0"/>
          <w:kern w:val="2"/>
          <w:sz w:val="20"/>
          <w:szCs w:val="20"/>
          <w:lang w:val="en-US" w:eastAsia="zh-CN" w:bidi="ar-SA"/>
        </w:rPr>
      </w:pPr>
      <w:r>
        <w:rPr>
          <w:rFonts w:hint="eastAsia" w:cs="Times New Roman"/>
          <w:b w:val="0"/>
          <w:kern w:val="2"/>
          <w:sz w:val="20"/>
          <w:szCs w:val="20"/>
          <w:lang w:val="en-US" w:eastAsia="zh-CN" w:bidi="ar-SA"/>
        </w:rPr>
        <w:t>Maximum transmission bandwidth N</w:t>
      </w:r>
      <w:r>
        <w:rPr>
          <w:rFonts w:hint="eastAsia" w:cs="Times New Roman"/>
          <w:b w:val="0"/>
          <w:kern w:val="2"/>
          <w:sz w:val="20"/>
          <w:szCs w:val="20"/>
          <w:vertAlign w:val="subscript"/>
          <w:lang w:val="en-US" w:eastAsia="zh-CN" w:bidi="ar-SA"/>
        </w:rPr>
        <w:t>RB</w:t>
      </w:r>
      <w:r>
        <w:rPr>
          <w:rFonts w:hint="eastAsia" w:cs="Times New Roman"/>
          <w:b w:val="0"/>
          <w:kern w:val="2"/>
          <w:sz w:val="20"/>
          <w:szCs w:val="20"/>
          <w:lang w:val="en-US" w:eastAsia="zh-CN" w:bidi="ar-SA"/>
        </w:rPr>
        <w:t xml:space="preserve"> </w:t>
      </w:r>
      <w:r>
        <w:rPr>
          <w:rFonts w:hint="default" w:cs="Times New Roman"/>
          <w:b w:val="0"/>
          <w:kern w:val="2"/>
          <w:sz w:val="20"/>
          <w:szCs w:val="20"/>
          <w:lang w:val="en-US" w:eastAsia="zh-CN" w:bidi="ar-SA"/>
        </w:rPr>
        <w:t>for 3MHz channel bandwidth</w:t>
      </w:r>
      <w:r>
        <w:rPr>
          <w:rFonts w:hint="eastAsia" w:cs="Times New Roman"/>
          <w:b w:val="0"/>
          <w:kern w:val="2"/>
          <w:sz w:val="20"/>
          <w:szCs w:val="20"/>
          <w:lang w:val="en-US" w:eastAsia="zh-CN" w:bidi="ar-SA"/>
        </w:rPr>
        <w:t xml:space="preserve"> is 15 RBs.</w:t>
      </w:r>
    </w:p>
    <w:p>
      <w:pPr>
        <w:numPr>
          <w:ilvl w:val="0"/>
          <w:numId w:val="9"/>
        </w:numPr>
        <w:ind w:left="420" w:leftChars="0" w:hanging="420" w:firstLineChars="0"/>
        <w:rPr>
          <w:rFonts w:hint="default" w:cs="Times New Roman"/>
          <w:b w:val="0"/>
          <w:kern w:val="2"/>
          <w:sz w:val="20"/>
          <w:szCs w:val="20"/>
          <w:lang w:val="en-US" w:eastAsia="zh-CN" w:bidi="ar-SA"/>
        </w:rPr>
      </w:pPr>
      <w:r>
        <w:rPr>
          <w:rFonts w:hint="default" w:cs="Times New Roman"/>
          <w:b w:val="0"/>
          <w:kern w:val="2"/>
          <w:sz w:val="20"/>
          <w:szCs w:val="20"/>
          <w:lang w:val="en-US" w:eastAsia="zh-CN" w:bidi="ar-SA"/>
        </w:rPr>
        <w:t>Minimum guard band</w:t>
      </w:r>
      <w:r>
        <w:rPr>
          <w:rFonts w:hint="eastAsia" w:cs="Times New Roman"/>
          <w:b w:val="0"/>
          <w:kern w:val="2"/>
          <w:sz w:val="20"/>
          <w:szCs w:val="20"/>
          <w:lang w:val="en-US" w:eastAsia="zh-CN" w:bidi="ar-SA"/>
        </w:rPr>
        <w:t xml:space="preserve"> </w:t>
      </w:r>
      <w:r>
        <w:rPr>
          <w:rFonts w:hint="default" w:cs="Times New Roman"/>
          <w:b w:val="0"/>
          <w:kern w:val="2"/>
          <w:sz w:val="20"/>
          <w:szCs w:val="20"/>
          <w:lang w:val="en-US" w:eastAsia="zh-CN" w:bidi="ar-SA"/>
        </w:rPr>
        <w:t>for 3MHz channel bandwidth is 142.5 kHz</w:t>
      </w:r>
      <w:r>
        <w:rPr>
          <w:rFonts w:hint="eastAsia" w:cs="Times New Roman"/>
          <w:b w:val="0"/>
          <w:kern w:val="2"/>
          <w:sz w:val="20"/>
          <w:szCs w:val="20"/>
          <w:lang w:val="en-US" w:eastAsia="zh-CN" w:bidi="ar-SA"/>
        </w:rPr>
        <w:t>.</w:t>
      </w:r>
    </w:p>
    <w:p>
      <w:pPr>
        <w:numPr>
          <w:ilvl w:val="0"/>
          <w:numId w:val="9"/>
        </w:numPr>
        <w:ind w:left="420" w:leftChars="0" w:hanging="420" w:firstLineChars="0"/>
        <w:rPr>
          <w:rFonts w:hint="default" w:cs="Times New Roman"/>
          <w:b w:val="0"/>
          <w:kern w:val="2"/>
          <w:sz w:val="20"/>
          <w:szCs w:val="20"/>
          <w:lang w:val="en-US" w:eastAsia="zh-CN" w:bidi="ar-SA"/>
        </w:rPr>
      </w:pPr>
      <w:r>
        <w:rPr>
          <w:rFonts w:hint="default" w:cs="Times New Roman"/>
          <w:b w:val="0"/>
          <w:kern w:val="2"/>
          <w:sz w:val="20"/>
          <w:szCs w:val="20"/>
          <w:lang w:val="en-US" w:eastAsia="zh-CN" w:bidi="ar-SA"/>
        </w:rPr>
        <w:t>Reuse existing channel spacing formula for 3MHz channel bandwidth</w:t>
      </w:r>
      <w:r>
        <w:rPr>
          <w:rFonts w:hint="eastAsia" w:cs="Times New Roman"/>
          <w:b w:val="0"/>
          <w:kern w:val="2"/>
          <w:sz w:val="20"/>
          <w:szCs w:val="20"/>
          <w:lang w:val="en-US" w:eastAsia="zh-CN" w:bidi="ar-SA"/>
        </w:rPr>
        <w:t>.</w:t>
      </w:r>
    </w:p>
    <w:p>
      <w:pPr>
        <w:numPr>
          <w:ilvl w:val="0"/>
          <w:numId w:val="9"/>
        </w:numPr>
        <w:ind w:left="420" w:leftChars="0" w:hanging="420" w:firstLineChars="0"/>
        <w:rPr>
          <w:rFonts w:hint="eastAsia" w:cs="Times New Roman"/>
          <w:b w:val="0"/>
          <w:kern w:val="2"/>
          <w:sz w:val="20"/>
          <w:szCs w:val="20"/>
          <w:lang w:val="en-US" w:eastAsia="zh-CN" w:bidi="ar-SA"/>
        </w:rPr>
      </w:pPr>
      <w:r>
        <w:rPr>
          <w:rFonts w:hint="default" w:cs="Times New Roman"/>
          <w:b w:val="0"/>
          <w:kern w:val="2"/>
          <w:sz w:val="20"/>
          <w:szCs w:val="20"/>
          <w:lang w:val="en-US" w:eastAsia="zh-CN" w:bidi="ar-SA"/>
        </w:rPr>
        <w:t>Reuse existing 100kHz channel raster for 3MHz channel bandwidth</w:t>
      </w:r>
      <w:r>
        <w:rPr>
          <w:rFonts w:hint="eastAsia" w:cs="Times New Roman"/>
          <w:b w:val="0"/>
          <w:kern w:val="2"/>
          <w:sz w:val="20"/>
          <w:szCs w:val="20"/>
          <w:lang w:val="en-US" w:eastAsia="zh-CN" w:bidi="ar-SA"/>
        </w:rPr>
        <w:t>.</w:t>
      </w:r>
    </w:p>
    <w:p>
      <w:pPr>
        <w:numPr>
          <w:ilvl w:val="0"/>
          <w:numId w:val="9"/>
        </w:numPr>
        <w:ind w:left="420" w:leftChars="0" w:hanging="420" w:firstLineChars="0"/>
        <w:rPr>
          <w:rFonts w:hint="eastAsia" w:cs="Times New Roman"/>
          <w:b w:val="0"/>
          <w:kern w:val="2"/>
          <w:sz w:val="20"/>
          <w:szCs w:val="20"/>
          <w:lang w:val="en-US" w:eastAsia="zh-CN" w:bidi="ar-SA"/>
        </w:rPr>
      </w:pPr>
      <w:r>
        <w:rPr>
          <w:rFonts w:hint="eastAsia" w:cs="Times New Roman"/>
          <w:b w:val="0"/>
          <w:kern w:val="2"/>
          <w:sz w:val="20"/>
          <w:szCs w:val="20"/>
          <w:lang w:val="en-US" w:eastAsia="zh-CN" w:bidi="ar-SA"/>
        </w:rPr>
        <w:t>Sync raster for 3MHz channel bandwidth is N * 600 kHz + M * 50 kHz + 300 kHz, N = 1:1665, M ϵ {1,3,5}.</w:t>
      </w:r>
    </w:p>
    <w:p>
      <w:pPr>
        <w:rPr>
          <w:rFonts w:hint="default" w:cs="Times New Roman"/>
          <w:b w:val="0"/>
          <w:kern w:val="2"/>
          <w:sz w:val="20"/>
          <w:szCs w:val="20"/>
          <w:lang w:val="en-US" w:eastAsia="zh-CN" w:bidi="ar-SA"/>
        </w:rPr>
      </w:pPr>
      <w:r>
        <w:rPr>
          <w:rFonts w:hint="eastAsia" w:cs="Times New Roman"/>
          <w:b w:val="0"/>
          <w:kern w:val="2"/>
          <w:sz w:val="20"/>
          <w:szCs w:val="20"/>
          <w:lang w:val="en-US" w:eastAsia="zh-CN" w:bidi="ar-SA"/>
        </w:rPr>
        <w:t xml:space="preserve">For </w:t>
      </w:r>
      <w:r>
        <w:rPr>
          <w:rFonts w:hint="default" w:cs="Times New Roman"/>
          <w:b w:val="0"/>
          <w:kern w:val="2"/>
          <w:sz w:val="20"/>
          <w:szCs w:val="20"/>
          <w:lang w:val="en-US" w:eastAsia="zh-CN" w:bidi="ar-SA"/>
        </w:rPr>
        <w:t xml:space="preserve">less than 5 MHz </w:t>
      </w:r>
      <w:r>
        <w:rPr>
          <w:rFonts w:hint="eastAsia" w:cs="Times New Roman"/>
          <w:b w:val="0"/>
          <w:kern w:val="2"/>
          <w:sz w:val="20"/>
          <w:szCs w:val="20"/>
          <w:lang w:val="en-US" w:eastAsia="zh-CN" w:bidi="ar-SA"/>
        </w:rPr>
        <w:t xml:space="preserve">channel bandwidth </w:t>
      </w:r>
      <w:r>
        <w:rPr>
          <w:rFonts w:hint="default" w:cs="Times New Roman"/>
          <w:b w:val="0"/>
          <w:kern w:val="2"/>
          <w:sz w:val="20"/>
          <w:szCs w:val="20"/>
          <w:lang w:val="en-US" w:eastAsia="zh-CN" w:bidi="ar-SA"/>
        </w:rPr>
        <w:t>for NR-NTN in FR1-NTN bands</w:t>
      </w:r>
      <w:r>
        <w:rPr>
          <w:rFonts w:hint="eastAsia" w:cs="Times New Roman"/>
          <w:b w:val="0"/>
          <w:kern w:val="2"/>
          <w:sz w:val="20"/>
          <w:szCs w:val="20"/>
          <w:lang w:val="en-US" w:eastAsia="zh-CN" w:bidi="ar-SA"/>
        </w:rPr>
        <w:t xml:space="preserve">, the first four parameters can be reused. Whether the sync raster design defined for less than 5MHz for TN can be reused, we need to consider large doppler shift caused by NTN. Doppler shift can be up to 48kHz in 2GHz frequency caused by LEO at an altitude of 600km, and sync raster for </w:t>
      </w:r>
      <w:r>
        <w:rPr>
          <w:rFonts w:hint="default" w:cs="Times New Roman"/>
          <w:b w:val="0"/>
          <w:kern w:val="2"/>
          <w:sz w:val="20"/>
          <w:szCs w:val="20"/>
          <w:lang w:val="en-US" w:eastAsia="zh-CN" w:bidi="ar-SA"/>
        </w:rPr>
        <w:t>NR-NTN</w:t>
      </w:r>
      <w:r>
        <w:rPr>
          <w:rFonts w:hint="eastAsia" w:cs="Times New Roman"/>
          <w:b w:val="0"/>
          <w:kern w:val="2"/>
          <w:sz w:val="20"/>
          <w:szCs w:val="20"/>
          <w:lang w:val="en-US" w:eastAsia="zh-CN" w:bidi="ar-SA"/>
        </w:rPr>
        <w:t xml:space="preserve"> less than 5MHz should leave enough margin for this, otherwise legacy UE not supporting 3MHz channel bandwidth may still try to read PBCH with 12 PRBs transmission bandwidth. Regarding the offset between legacy sync raster for above 3MHz CBW and new sync raster for 3MHz CBW, which is shown in Figure 2.1, it can be observed that the minimum offset between legacy and new sync raster is 100 kHz and it is larger than 48kHz doppler shift. Hence, it is proposed to reuse sync raster defined for less than 5MHz for TN.</w:t>
      </w:r>
    </w:p>
    <w:p>
      <w:pPr>
        <w:jc w:val="center"/>
        <w:rPr>
          <w:rFonts w:hint="default" w:cs="Times New Roman"/>
          <w:b w:val="0"/>
          <w:kern w:val="2"/>
          <w:sz w:val="20"/>
          <w:szCs w:val="20"/>
          <w:lang w:val="en-US" w:eastAsia="zh-CN" w:bidi="ar-SA"/>
        </w:rPr>
      </w:pPr>
      <w:r>
        <w:rPr>
          <w:rFonts w:hint="default" w:cs="Times New Roman"/>
          <w:b w:val="0"/>
          <w:kern w:val="2"/>
          <w:sz w:val="20"/>
          <w:szCs w:val="20"/>
          <w:lang w:val="en-US" w:eastAsia="zh-CN" w:bidi="ar-SA"/>
        </w:rPr>
        <w:drawing>
          <wp:inline distT="0" distB="0" distL="114300" distR="114300">
            <wp:extent cx="4382770" cy="995045"/>
            <wp:effectExtent l="0" t="0" r="6350" b="0"/>
            <wp:docPr id="2" name="图片 2" descr="NTN 小于5M sync ra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NTN 小于5M sync raster"/>
                    <pic:cNvPicPr>
                      <a:picLocks noChangeAspect="1"/>
                    </pic:cNvPicPr>
                  </pic:nvPicPr>
                  <pic:blipFill>
                    <a:blip r:embed="rId12"/>
                    <a:stretch>
                      <a:fillRect/>
                    </a:stretch>
                  </pic:blipFill>
                  <pic:spPr>
                    <a:xfrm>
                      <a:off x="0" y="0"/>
                      <a:ext cx="4382770" cy="995045"/>
                    </a:xfrm>
                    <a:prstGeom prst="rect">
                      <a:avLst/>
                    </a:prstGeom>
                  </pic:spPr>
                </pic:pic>
              </a:graphicData>
            </a:graphic>
          </wp:inline>
        </w:drawing>
      </w:r>
    </w:p>
    <w:p>
      <w:pPr>
        <w:jc w:val="center"/>
        <w:rPr>
          <w:rFonts w:hint="default" w:cs="Times New Roman"/>
          <w:b w:val="0"/>
          <w:kern w:val="2"/>
          <w:sz w:val="20"/>
          <w:szCs w:val="20"/>
          <w:lang w:val="en-US" w:eastAsia="zh-CN" w:bidi="ar-SA"/>
        </w:rPr>
      </w:pPr>
      <w:r>
        <w:rPr>
          <w:rFonts w:hint="eastAsia" w:cs="Times New Roman"/>
          <w:b w:val="0"/>
          <w:kern w:val="2"/>
          <w:sz w:val="20"/>
          <w:szCs w:val="20"/>
          <w:lang w:val="en-US" w:eastAsia="zh-CN" w:bidi="ar-SA"/>
        </w:rPr>
        <w:t>Figure 2.1: The offset between legacy sync raster for above 3MHz CBW and new sync raster for 3MHz CBW</w:t>
      </w:r>
    </w:p>
    <w:p>
      <w:pPr>
        <w:rPr>
          <w:rFonts w:hint="eastAsia"/>
          <w:b/>
          <w:bCs/>
          <w:i w:val="0"/>
          <w:iCs w:val="0"/>
          <w:sz w:val="20"/>
          <w:szCs w:val="20"/>
          <w:lang w:val="en-US" w:eastAsia="zh-CN"/>
        </w:rPr>
      </w:pPr>
      <w:r>
        <w:rPr>
          <w:rFonts w:hint="eastAsia"/>
          <w:b/>
          <w:bCs/>
          <w:i w:val="0"/>
          <w:iCs w:val="0"/>
          <w:sz w:val="20"/>
          <w:szCs w:val="20"/>
          <w:lang w:val="en-US" w:eastAsia="zh-CN"/>
        </w:rPr>
        <w:t>Proposal 1: Define the following system parameters for less than 5 MHz CBW for NR-NTN in FR1-NTN bands.</w:t>
      </w:r>
    </w:p>
    <w:p>
      <w:pPr>
        <w:numPr>
          <w:ilvl w:val="0"/>
          <w:numId w:val="9"/>
        </w:numPr>
        <w:ind w:left="420" w:leftChars="0" w:hanging="420" w:firstLineChars="0"/>
        <w:rPr>
          <w:rFonts w:hint="eastAsia" w:cs="Times New Roman"/>
          <w:b/>
          <w:bCs/>
          <w:kern w:val="2"/>
          <w:sz w:val="20"/>
          <w:szCs w:val="20"/>
          <w:lang w:val="en-US" w:eastAsia="zh-CN" w:bidi="ar-SA"/>
        </w:rPr>
      </w:pPr>
      <w:r>
        <w:rPr>
          <w:rFonts w:hint="eastAsia" w:cs="Times New Roman"/>
          <w:b/>
          <w:bCs/>
          <w:kern w:val="2"/>
          <w:sz w:val="20"/>
          <w:szCs w:val="20"/>
          <w:lang w:val="en-US" w:eastAsia="zh-CN" w:bidi="ar-SA"/>
        </w:rPr>
        <w:t>Maximum transmission bandwidth N</w:t>
      </w:r>
      <w:r>
        <w:rPr>
          <w:rFonts w:hint="eastAsia" w:cs="Times New Roman"/>
          <w:b/>
          <w:bCs/>
          <w:kern w:val="2"/>
          <w:sz w:val="20"/>
          <w:szCs w:val="20"/>
          <w:vertAlign w:val="subscript"/>
          <w:lang w:val="en-US" w:eastAsia="zh-CN" w:bidi="ar-SA"/>
        </w:rPr>
        <w:t>RB</w:t>
      </w:r>
      <w:r>
        <w:rPr>
          <w:rFonts w:hint="eastAsia" w:cs="Times New Roman"/>
          <w:b/>
          <w:bCs/>
          <w:kern w:val="2"/>
          <w:sz w:val="20"/>
          <w:szCs w:val="20"/>
          <w:lang w:val="en-US" w:eastAsia="zh-CN" w:bidi="ar-SA"/>
        </w:rPr>
        <w:t xml:space="preserve"> </w:t>
      </w:r>
      <w:r>
        <w:rPr>
          <w:rFonts w:hint="default" w:cs="Times New Roman"/>
          <w:b/>
          <w:bCs/>
          <w:kern w:val="2"/>
          <w:sz w:val="20"/>
          <w:szCs w:val="20"/>
          <w:lang w:val="en-US" w:eastAsia="zh-CN" w:bidi="ar-SA"/>
        </w:rPr>
        <w:t>for 3MHz channel bandwidth</w:t>
      </w:r>
      <w:r>
        <w:rPr>
          <w:rFonts w:hint="eastAsia" w:cs="Times New Roman"/>
          <w:b/>
          <w:bCs/>
          <w:kern w:val="2"/>
          <w:sz w:val="20"/>
          <w:szCs w:val="20"/>
          <w:lang w:val="en-US" w:eastAsia="zh-CN" w:bidi="ar-SA"/>
        </w:rPr>
        <w:t xml:space="preserve"> is 15 RBs.</w:t>
      </w:r>
    </w:p>
    <w:p>
      <w:pPr>
        <w:numPr>
          <w:ilvl w:val="0"/>
          <w:numId w:val="9"/>
        </w:numPr>
        <w:ind w:left="420" w:leftChars="0" w:hanging="420" w:firstLineChars="0"/>
        <w:rPr>
          <w:rFonts w:hint="default" w:cs="Times New Roman"/>
          <w:b/>
          <w:bCs/>
          <w:kern w:val="2"/>
          <w:sz w:val="20"/>
          <w:szCs w:val="20"/>
          <w:lang w:val="en-US" w:eastAsia="zh-CN" w:bidi="ar-SA"/>
        </w:rPr>
      </w:pPr>
      <w:r>
        <w:rPr>
          <w:rFonts w:hint="default" w:cs="Times New Roman"/>
          <w:b/>
          <w:bCs/>
          <w:kern w:val="2"/>
          <w:sz w:val="20"/>
          <w:szCs w:val="20"/>
          <w:lang w:val="en-US" w:eastAsia="zh-CN" w:bidi="ar-SA"/>
        </w:rPr>
        <w:t>Minimum guard band</w:t>
      </w:r>
      <w:r>
        <w:rPr>
          <w:rFonts w:hint="eastAsia" w:cs="Times New Roman"/>
          <w:b/>
          <w:bCs/>
          <w:kern w:val="2"/>
          <w:sz w:val="20"/>
          <w:szCs w:val="20"/>
          <w:lang w:val="en-US" w:eastAsia="zh-CN" w:bidi="ar-SA"/>
        </w:rPr>
        <w:t xml:space="preserve"> </w:t>
      </w:r>
      <w:r>
        <w:rPr>
          <w:rFonts w:hint="default" w:cs="Times New Roman"/>
          <w:b/>
          <w:bCs/>
          <w:kern w:val="2"/>
          <w:sz w:val="20"/>
          <w:szCs w:val="20"/>
          <w:lang w:val="en-US" w:eastAsia="zh-CN" w:bidi="ar-SA"/>
        </w:rPr>
        <w:t>for 3MHz channel bandwidth is 142.5 kHz</w:t>
      </w:r>
      <w:r>
        <w:rPr>
          <w:rFonts w:hint="eastAsia" w:cs="Times New Roman"/>
          <w:b/>
          <w:bCs/>
          <w:kern w:val="2"/>
          <w:sz w:val="20"/>
          <w:szCs w:val="20"/>
          <w:lang w:val="en-US" w:eastAsia="zh-CN" w:bidi="ar-SA"/>
        </w:rPr>
        <w:t>.</w:t>
      </w:r>
    </w:p>
    <w:p>
      <w:pPr>
        <w:numPr>
          <w:ilvl w:val="0"/>
          <w:numId w:val="9"/>
        </w:numPr>
        <w:ind w:left="420" w:leftChars="0" w:hanging="420" w:firstLineChars="0"/>
        <w:rPr>
          <w:rFonts w:hint="default" w:cs="Times New Roman"/>
          <w:b/>
          <w:bCs/>
          <w:kern w:val="2"/>
          <w:sz w:val="20"/>
          <w:szCs w:val="20"/>
          <w:lang w:val="en-US" w:eastAsia="zh-CN" w:bidi="ar-SA"/>
        </w:rPr>
      </w:pPr>
      <w:r>
        <w:rPr>
          <w:rFonts w:hint="default" w:cs="Times New Roman"/>
          <w:b/>
          <w:bCs/>
          <w:kern w:val="2"/>
          <w:sz w:val="20"/>
          <w:szCs w:val="20"/>
          <w:lang w:val="en-US" w:eastAsia="zh-CN" w:bidi="ar-SA"/>
        </w:rPr>
        <w:t>Reuse existing channel spacing formula for 3MHz channel bandwidth</w:t>
      </w:r>
      <w:r>
        <w:rPr>
          <w:rFonts w:hint="eastAsia" w:cs="Times New Roman"/>
          <w:b/>
          <w:bCs/>
          <w:kern w:val="2"/>
          <w:sz w:val="20"/>
          <w:szCs w:val="20"/>
          <w:lang w:val="en-US" w:eastAsia="zh-CN" w:bidi="ar-SA"/>
        </w:rPr>
        <w:t>.</w:t>
      </w:r>
    </w:p>
    <w:p>
      <w:pPr>
        <w:numPr>
          <w:ilvl w:val="0"/>
          <w:numId w:val="9"/>
        </w:numPr>
        <w:ind w:left="420" w:leftChars="0" w:hanging="420" w:firstLineChars="0"/>
        <w:rPr>
          <w:rFonts w:hint="eastAsia" w:cs="Times New Roman"/>
          <w:b/>
          <w:bCs/>
          <w:kern w:val="2"/>
          <w:sz w:val="20"/>
          <w:szCs w:val="20"/>
          <w:lang w:val="en-US" w:eastAsia="zh-CN" w:bidi="ar-SA"/>
        </w:rPr>
      </w:pPr>
      <w:r>
        <w:rPr>
          <w:rFonts w:hint="default" w:cs="Times New Roman"/>
          <w:b/>
          <w:bCs/>
          <w:kern w:val="2"/>
          <w:sz w:val="20"/>
          <w:szCs w:val="20"/>
          <w:lang w:val="en-US" w:eastAsia="zh-CN" w:bidi="ar-SA"/>
        </w:rPr>
        <w:t>Reuse existing 100kHz channel raster for 3MHz channel bandwidth</w:t>
      </w:r>
      <w:r>
        <w:rPr>
          <w:rFonts w:hint="eastAsia" w:cs="Times New Roman"/>
          <w:b/>
          <w:bCs/>
          <w:kern w:val="2"/>
          <w:sz w:val="20"/>
          <w:szCs w:val="20"/>
          <w:lang w:val="en-US" w:eastAsia="zh-CN" w:bidi="ar-SA"/>
        </w:rPr>
        <w:t>.</w:t>
      </w:r>
    </w:p>
    <w:p>
      <w:pPr>
        <w:numPr>
          <w:ilvl w:val="0"/>
          <w:numId w:val="9"/>
        </w:numPr>
        <w:ind w:left="420" w:leftChars="0" w:hanging="420" w:firstLineChars="0"/>
        <w:rPr>
          <w:rFonts w:hint="eastAsia" w:cs="Times New Roman"/>
          <w:b/>
          <w:bCs/>
          <w:kern w:val="2"/>
          <w:sz w:val="20"/>
          <w:szCs w:val="20"/>
          <w:lang w:val="en-US" w:eastAsia="zh-CN" w:bidi="ar-SA"/>
        </w:rPr>
      </w:pPr>
      <w:r>
        <w:rPr>
          <w:rFonts w:hint="eastAsia" w:cs="Times New Roman"/>
          <w:b/>
          <w:bCs/>
          <w:kern w:val="2"/>
          <w:sz w:val="20"/>
          <w:szCs w:val="20"/>
          <w:lang w:val="en-US" w:eastAsia="zh-CN" w:bidi="ar-SA"/>
        </w:rPr>
        <w:t>Sync raster for 3MHz channel bandwidth is N * 600 kHz + M * 50 kHz + 300 kHz, N = 1:1665, M ϵ {1,3,5}, and applicable SS raster entries can be defined as Table 2.1 for 3 MHz channel bandwidth in bands n256, n256, n254.</w:t>
      </w:r>
    </w:p>
    <w:p>
      <w:pPr>
        <w:pStyle w:val="56"/>
        <w:rPr>
          <w:lang w:eastAsia="zh-CN"/>
        </w:rPr>
      </w:pPr>
      <w:bookmarkStart w:id="2" w:name="_Hlk143815986"/>
      <w:r>
        <w:rPr>
          <w:lang w:eastAsia="zh-CN"/>
        </w:rPr>
        <w:t xml:space="preserve">Table </w:t>
      </w:r>
      <w:bookmarkEnd w:id="2"/>
      <w:r>
        <w:rPr>
          <w:lang w:eastAsia="zh-CN"/>
        </w:rPr>
        <w:t>2</w:t>
      </w:r>
      <w:r>
        <w:rPr>
          <w:rFonts w:hint="eastAsia"/>
          <w:lang w:val="en-US" w:eastAsia="zh-CN"/>
        </w:rPr>
        <w:t>.1</w:t>
      </w:r>
      <w:r>
        <w:rPr>
          <w:lang w:eastAsia="zh-CN"/>
        </w:rPr>
        <w:t>: Applicable SS raster entries per operating band for 3 MHz channel bandwidth</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zh-CN"/>
              </w:rPr>
            </w:pPr>
            <w:r>
              <w:rPr>
                <w:lang w:eastAsia="zh-CN"/>
              </w:rPr>
              <w:t>SS Block pattern</w:t>
            </w:r>
            <w:r>
              <w:rPr>
                <w:vertAlign w:val="superscript"/>
              </w:rPr>
              <w:t>1</w:t>
            </w:r>
          </w:p>
        </w:tc>
        <w:tc>
          <w:tcPr>
            <w:tcW w:w="2595"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vertAlign w:val="subscript"/>
              </w:rPr>
            </w:pPr>
            <w:r>
              <w:rPr>
                <w:rFonts w:eastAsia="Yu Mincho"/>
              </w:rPr>
              <w:t>Range of GSCN</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t>n2</w:t>
            </w:r>
            <w:r>
              <w:rPr>
                <w:rFonts w:hint="eastAsia"/>
                <w:lang w:val="en-US" w:eastAsia="zh-CN"/>
              </w:rPr>
              <w:t>56</w:t>
            </w:r>
          </w:p>
        </w:tc>
        <w:tc>
          <w:tcPr>
            <w:tcW w:w="2092"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15 kHz</w:t>
            </w:r>
          </w:p>
        </w:tc>
        <w:tc>
          <w:tcPr>
            <w:tcW w:w="1886"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t>3</w:t>
            </w:r>
            <w:r>
              <w:rPr>
                <w:rFonts w:hint="eastAsia"/>
                <w:lang w:val="en-US" w:eastAsia="zh-CN"/>
              </w:rPr>
              <w:t>7492</w:t>
            </w:r>
            <w:r>
              <w:t xml:space="preserve"> – &lt;1&gt; – 3</w:t>
            </w:r>
            <w:r>
              <w:rPr>
                <w:rFonts w:hint="eastAsia"/>
                <w:lang w:val="en-US" w:eastAsia="zh-CN"/>
              </w:rPr>
              <w:t>7629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t>n2</w:t>
            </w:r>
            <w:r>
              <w:rPr>
                <w:rFonts w:hint="eastAsia"/>
                <w:lang w:val="en-US" w:eastAsia="zh-CN"/>
              </w:rPr>
              <w:t>55</w:t>
            </w:r>
          </w:p>
        </w:tc>
        <w:tc>
          <w:tcPr>
            <w:tcW w:w="2092"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15 kHz</w:t>
            </w:r>
          </w:p>
        </w:tc>
        <w:tc>
          <w:tcPr>
            <w:tcW w:w="1886"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lang w:val="en-US" w:eastAsia="zh-CN"/>
              </w:rPr>
              <w:t>34267</w:t>
            </w:r>
            <w:r>
              <w:t xml:space="preserve"> – &lt;1&gt; – 344</w:t>
            </w: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t>n</w:t>
            </w:r>
            <w:r>
              <w:rPr>
                <w:rFonts w:hint="eastAsia"/>
                <w:lang w:val="en-US" w:eastAsia="zh-CN"/>
              </w:rPr>
              <w:t>254</w:t>
            </w:r>
          </w:p>
        </w:tc>
        <w:tc>
          <w:tcPr>
            <w:tcW w:w="2092"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15 kHz</w:t>
            </w:r>
          </w:p>
        </w:tc>
        <w:tc>
          <w:tcPr>
            <w:tcW w:w="1886"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lang w:val="en-US" w:eastAsia="zh-CN"/>
              </w:rPr>
              <w:t>39060</w:t>
            </w:r>
            <w:r>
              <w:t xml:space="preserve"> – &lt;1&gt; – </w:t>
            </w:r>
            <w:r>
              <w:rPr>
                <w:rFonts w:hint="eastAsia"/>
                <w:lang w:val="en-US" w:eastAsia="zh-CN"/>
              </w:rPr>
              <w:t>39129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70"/>
              <w:keepNext/>
              <w:keepLines/>
              <w:pageBreakBefore w:val="0"/>
              <w:widowControl/>
              <w:kinsoku/>
              <w:wordWrap/>
              <w:overflowPunct/>
              <w:topLinePunct w:val="0"/>
              <w:autoSpaceDE/>
              <w:autoSpaceDN/>
              <w:bidi w:val="0"/>
              <w:adjustRightInd/>
              <w:snapToGrid/>
              <w:spacing w:beforeLines="0" w:afterLines="0" w:line="240" w:lineRule="auto"/>
              <w:textAlignment w:val="auto"/>
            </w:pPr>
            <w:r>
              <w:t>NOTE 1:</w:t>
            </w:r>
            <w:r>
              <w:tab/>
            </w:r>
            <w:r>
              <w:t>SS Block pattern is defined in clause 4.1 in TS 38.213 [</w:t>
            </w:r>
            <w:r>
              <w:rPr>
                <w:rFonts w:hint="eastAsia"/>
                <w:lang w:val="en-US" w:eastAsia="zh-CN"/>
              </w:rPr>
              <w:t>7</w:t>
            </w:r>
            <w:r>
              <w:t>].</w:t>
            </w:r>
          </w:p>
        </w:tc>
      </w:tr>
    </w:tbl>
    <w:p>
      <w:pPr>
        <w:rPr>
          <w:rFonts w:hint="eastAsia" w:cs="Times New Roman"/>
          <w:b w:val="0"/>
          <w:kern w:val="2"/>
          <w:sz w:val="20"/>
          <w:szCs w:val="20"/>
          <w:lang w:val="en-US" w:eastAsia="zh-CN" w:bidi="ar-SA"/>
        </w:rPr>
      </w:pPr>
      <w:r>
        <w:rPr>
          <w:rFonts w:hint="eastAsia" w:cs="Times New Roman"/>
          <w:b w:val="0"/>
          <w:kern w:val="2"/>
          <w:sz w:val="20"/>
          <w:szCs w:val="20"/>
          <w:lang w:val="en-US" w:eastAsia="zh-CN" w:bidi="ar-SA"/>
        </w:rPr>
        <w:t xml:space="preserve">In addition, the UE capability of supporting 3MHz channel bandwidth in Rel-18 is </w:t>
      </w:r>
      <w:r>
        <w:rPr>
          <w:rFonts w:hint="eastAsia"/>
          <w:sz w:val="20"/>
          <w:szCs w:val="20"/>
          <w:lang w:val="en-US" w:eastAsia="zh-CN"/>
        </w:rPr>
        <w:t xml:space="preserve">per band and optional with capability signalling, we </w:t>
      </w:r>
      <w:r>
        <w:rPr>
          <w:rFonts w:hint="eastAsia"/>
          <w:sz w:val="20"/>
          <w:szCs w:val="20"/>
          <w:highlight w:val="none"/>
          <w:lang w:val="en-US" w:eastAsia="zh-CN"/>
        </w:rPr>
        <w:t>prefer to use current approach</w:t>
      </w:r>
      <w:r>
        <w:rPr>
          <w:rFonts w:hint="eastAsia"/>
          <w:sz w:val="20"/>
          <w:szCs w:val="20"/>
          <w:lang w:val="en-US" w:eastAsia="zh-CN"/>
        </w:rPr>
        <w:t xml:space="preserve"> to define </w:t>
      </w:r>
      <w:r>
        <w:rPr>
          <w:rFonts w:hint="eastAsia" w:cs="Times New Roman"/>
          <w:b w:val="0"/>
          <w:kern w:val="2"/>
          <w:sz w:val="20"/>
          <w:szCs w:val="20"/>
          <w:lang w:val="en-US" w:eastAsia="zh-CN" w:bidi="ar-SA"/>
        </w:rPr>
        <w:t>3MHz channel bandwidth is optional for NR-NTN in FR1-NTN bands.</w:t>
      </w:r>
      <w:bookmarkStart w:id="3" w:name="OLE_LINK66"/>
      <w:bookmarkStart w:id="4" w:name="OLE_LINK23"/>
      <w:bookmarkStart w:id="5" w:name="OLE_LINK50"/>
    </w:p>
    <w:p>
      <w:pPr>
        <w:rPr>
          <w:rFonts w:hint="eastAsia"/>
          <w:b/>
          <w:bCs/>
          <w:i/>
          <w:iCs/>
          <w:sz w:val="20"/>
          <w:szCs w:val="20"/>
          <w:lang w:val="en-US" w:eastAsia="zh-CN"/>
        </w:rPr>
      </w:pPr>
      <w:r>
        <w:rPr>
          <w:rFonts w:hint="eastAsia"/>
          <w:b/>
          <w:bCs/>
          <w:i w:val="0"/>
          <w:iCs w:val="0"/>
          <w:sz w:val="20"/>
          <w:szCs w:val="20"/>
          <w:lang w:val="en-US" w:eastAsia="zh-CN"/>
        </w:rPr>
        <w:t xml:space="preserve">Proposal 2: </w:t>
      </w:r>
      <w:bookmarkEnd w:id="3"/>
      <w:bookmarkEnd w:id="4"/>
      <w:bookmarkEnd w:id="5"/>
      <w:r>
        <w:rPr>
          <w:rFonts w:hint="eastAsia"/>
          <w:b/>
          <w:bCs/>
          <w:i w:val="0"/>
          <w:iCs w:val="0"/>
          <w:sz w:val="20"/>
          <w:szCs w:val="20"/>
          <w:lang w:val="en-US" w:eastAsia="zh-CN"/>
        </w:rPr>
        <w:t>We prefer to use current approach to define 3MHz channel bandwidth is optional for NR-NTN in FR1-NTN bands.</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system parameters</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less than 5MHz</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i w:val="0"/>
          <w:iCs w:val="0"/>
          <w:sz w:val="20"/>
          <w:szCs w:val="20"/>
          <w:lang w:val="en-US" w:eastAsia="zh-CN"/>
        </w:rPr>
      </w:pPr>
      <w:r>
        <w:rPr>
          <w:rFonts w:hint="eastAsia"/>
          <w:b/>
          <w:bCs/>
          <w:i w:val="0"/>
          <w:iCs w:val="0"/>
          <w:sz w:val="20"/>
          <w:szCs w:val="20"/>
          <w:lang w:val="en-US" w:eastAsia="zh-CN"/>
        </w:rPr>
        <w:t>Proposal 1: Define the following system parameters for less than 5 MHz CBW for NR-NTN in FR1-NTN bands.</w:t>
      </w:r>
    </w:p>
    <w:p>
      <w:pPr>
        <w:numPr>
          <w:ilvl w:val="0"/>
          <w:numId w:val="9"/>
        </w:numPr>
        <w:ind w:left="420" w:leftChars="0" w:hanging="420" w:firstLineChars="0"/>
        <w:rPr>
          <w:rFonts w:hint="eastAsia" w:cs="Times New Roman"/>
          <w:b/>
          <w:bCs/>
          <w:kern w:val="2"/>
          <w:sz w:val="20"/>
          <w:szCs w:val="20"/>
          <w:lang w:val="en-US" w:eastAsia="zh-CN" w:bidi="ar-SA"/>
        </w:rPr>
      </w:pPr>
      <w:r>
        <w:rPr>
          <w:rFonts w:hint="eastAsia" w:cs="Times New Roman"/>
          <w:b/>
          <w:bCs/>
          <w:kern w:val="2"/>
          <w:sz w:val="20"/>
          <w:szCs w:val="20"/>
          <w:lang w:val="en-US" w:eastAsia="zh-CN" w:bidi="ar-SA"/>
        </w:rPr>
        <w:t>Maximum transmission bandwidth N</w:t>
      </w:r>
      <w:r>
        <w:rPr>
          <w:rFonts w:hint="eastAsia" w:cs="Times New Roman"/>
          <w:b/>
          <w:bCs/>
          <w:kern w:val="2"/>
          <w:sz w:val="20"/>
          <w:szCs w:val="20"/>
          <w:vertAlign w:val="subscript"/>
          <w:lang w:val="en-US" w:eastAsia="zh-CN" w:bidi="ar-SA"/>
        </w:rPr>
        <w:t>RB</w:t>
      </w:r>
      <w:r>
        <w:rPr>
          <w:rFonts w:hint="eastAsia" w:cs="Times New Roman"/>
          <w:b/>
          <w:bCs/>
          <w:kern w:val="2"/>
          <w:sz w:val="20"/>
          <w:szCs w:val="20"/>
          <w:lang w:val="en-US" w:eastAsia="zh-CN" w:bidi="ar-SA"/>
        </w:rPr>
        <w:t xml:space="preserve"> </w:t>
      </w:r>
      <w:r>
        <w:rPr>
          <w:rFonts w:hint="default" w:cs="Times New Roman"/>
          <w:b/>
          <w:bCs/>
          <w:kern w:val="2"/>
          <w:sz w:val="20"/>
          <w:szCs w:val="20"/>
          <w:lang w:val="en-US" w:eastAsia="zh-CN" w:bidi="ar-SA"/>
        </w:rPr>
        <w:t>for 3MHz channel bandwidth</w:t>
      </w:r>
      <w:r>
        <w:rPr>
          <w:rFonts w:hint="eastAsia" w:cs="Times New Roman"/>
          <w:b/>
          <w:bCs/>
          <w:kern w:val="2"/>
          <w:sz w:val="20"/>
          <w:szCs w:val="20"/>
          <w:lang w:val="en-US" w:eastAsia="zh-CN" w:bidi="ar-SA"/>
        </w:rPr>
        <w:t xml:space="preserve"> is 15 RBs.</w:t>
      </w:r>
    </w:p>
    <w:p>
      <w:pPr>
        <w:numPr>
          <w:ilvl w:val="0"/>
          <w:numId w:val="9"/>
        </w:numPr>
        <w:ind w:left="420" w:leftChars="0" w:hanging="420" w:firstLineChars="0"/>
        <w:rPr>
          <w:rFonts w:hint="default" w:cs="Times New Roman"/>
          <w:b/>
          <w:bCs/>
          <w:kern w:val="2"/>
          <w:sz w:val="20"/>
          <w:szCs w:val="20"/>
          <w:lang w:val="en-US" w:eastAsia="zh-CN" w:bidi="ar-SA"/>
        </w:rPr>
      </w:pPr>
      <w:r>
        <w:rPr>
          <w:rFonts w:hint="default" w:cs="Times New Roman"/>
          <w:b/>
          <w:bCs/>
          <w:kern w:val="2"/>
          <w:sz w:val="20"/>
          <w:szCs w:val="20"/>
          <w:lang w:val="en-US" w:eastAsia="zh-CN" w:bidi="ar-SA"/>
        </w:rPr>
        <w:t>Minimum guard band</w:t>
      </w:r>
      <w:r>
        <w:rPr>
          <w:rFonts w:hint="eastAsia" w:cs="Times New Roman"/>
          <w:b/>
          <w:bCs/>
          <w:kern w:val="2"/>
          <w:sz w:val="20"/>
          <w:szCs w:val="20"/>
          <w:lang w:val="en-US" w:eastAsia="zh-CN" w:bidi="ar-SA"/>
        </w:rPr>
        <w:t xml:space="preserve"> </w:t>
      </w:r>
      <w:r>
        <w:rPr>
          <w:rFonts w:hint="default" w:cs="Times New Roman"/>
          <w:b/>
          <w:bCs/>
          <w:kern w:val="2"/>
          <w:sz w:val="20"/>
          <w:szCs w:val="20"/>
          <w:lang w:val="en-US" w:eastAsia="zh-CN" w:bidi="ar-SA"/>
        </w:rPr>
        <w:t>for 3MHz channel bandwidth is 142.5 kHz</w:t>
      </w:r>
      <w:r>
        <w:rPr>
          <w:rFonts w:hint="eastAsia" w:cs="Times New Roman"/>
          <w:b/>
          <w:bCs/>
          <w:kern w:val="2"/>
          <w:sz w:val="20"/>
          <w:szCs w:val="20"/>
          <w:lang w:val="en-US" w:eastAsia="zh-CN" w:bidi="ar-SA"/>
        </w:rPr>
        <w:t>.</w:t>
      </w:r>
    </w:p>
    <w:p>
      <w:pPr>
        <w:numPr>
          <w:ilvl w:val="0"/>
          <w:numId w:val="9"/>
        </w:numPr>
        <w:ind w:left="420" w:leftChars="0" w:hanging="420" w:firstLineChars="0"/>
        <w:rPr>
          <w:rFonts w:hint="default" w:cs="Times New Roman"/>
          <w:b/>
          <w:bCs/>
          <w:kern w:val="2"/>
          <w:sz w:val="20"/>
          <w:szCs w:val="20"/>
          <w:lang w:val="en-US" w:eastAsia="zh-CN" w:bidi="ar-SA"/>
        </w:rPr>
      </w:pPr>
      <w:r>
        <w:rPr>
          <w:rFonts w:hint="default" w:cs="Times New Roman"/>
          <w:b/>
          <w:bCs/>
          <w:kern w:val="2"/>
          <w:sz w:val="20"/>
          <w:szCs w:val="20"/>
          <w:lang w:val="en-US" w:eastAsia="zh-CN" w:bidi="ar-SA"/>
        </w:rPr>
        <w:t>Reuse existing channel spacing formula for 3MHz channel bandwidth</w:t>
      </w:r>
      <w:r>
        <w:rPr>
          <w:rFonts w:hint="eastAsia" w:cs="Times New Roman"/>
          <w:b/>
          <w:bCs/>
          <w:kern w:val="2"/>
          <w:sz w:val="20"/>
          <w:szCs w:val="20"/>
          <w:lang w:val="en-US" w:eastAsia="zh-CN" w:bidi="ar-SA"/>
        </w:rPr>
        <w:t>.</w:t>
      </w:r>
    </w:p>
    <w:p>
      <w:pPr>
        <w:numPr>
          <w:ilvl w:val="0"/>
          <w:numId w:val="9"/>
        </w:numPr>
        <w:ind w:left="420" w:leftChars="0" w:hanging="420" w:firstLineChars="0"/>
        <w:rPr>
          <w:rFonts w:hint="eastAsia" w:cs="Times New Roman"/>
          <w:b/>
          <w:bCs/>
          <w:kern w:val="2"/>
          <w:sz w:val="20"/>
          <w:szCs w:val="20"/>
          <w:lang w:val="en-US" w:eastAsia="zh-CN" w:bidi="ar-SA"/>
        </w:rPr>
      </w:pPr>
      <w:r>
        <w:rPr>
          <w:rFonts w:hint="default" w:cs="Times New Roman"/>
          <w:b/>
          <w:bCs/>
          <w:kern w:val="2"/>
          <w:sz w:val="20"/>
          <w:szCs w:val="20"/>
          <w:lang w:val="en-US" w:eastAsia="zh-CN" w:bidi="ar-SA"/>
        </w:rPr>
        <w:t>Reuse existing 100kHz channel raster for 3MHz channel bandwidth</w:t>
      </w:r>
      <w:r>
        <w:rPr>
          <w:rFonts w:hint="eastAsia" w:cs="Times New Roman"/>
          <w:b/>
          <w:bCs/>
          <w:kern w:val="2"/>
          <w:sz w:val="20"/>
          <w:szCs w:val="20"/>
          <w:lang w:val="en-US" w:eastAsia="zh-CN" w:bidi="ar-SA"/>
        </w:rPr>
        <w:t>.</w:t>
      </w:r>
    </w:p>
    <w:p>
      <w:pPr>
        <w:numPr>
          <w:ilvl w:val="0"/>
          <w:numId w:val="9"/>
        </w:numPr>
        <w:ind w:left="420" w:leftChars="0" w:hanging="420" w:firstLineChars="0"/>
        <w:rPr>
          <w:rFonts w:hint="eastAsia" w:cs="Times New Roman"/>
          <w:b/>
          <w:bCs/>
          <w:kern w:val="2"/>
          <w:sz w:val="20"/>
          <w:szCs w:val="20"/>
          <w:lang w:val="en-US" w:eastAsia="zh-CN" w:bidi="ar-SA"/>
        </w:rPr>
      </w:pPr>
      <w:r>
        <w:rPr>
          <w:rFonts w:hint="eastAsia" w:cs="Times New Roman"/>
          <w:b/>
          <w:bCs/>
          <w:kern w:val="2"/>
          <w:sz w:val="20"/>
          <w:szCs w:val="20"/>
          <w:lang w:val="en-US" w:eastAsia="zh-CN" w:bidi="ar-SA"/>
        </w:rPr>
        <w:t>Sync raster for 3MHz channel bandwidth is N * 600 kHz + M * 50 kHz + 300 kHz, N = 1:1665, M ϵ {1,3,5}, and applicable SS raster entries can be defined as Table 2.1 for 3 MHz channel bandwidth in bands n256, n256, n254.</w:t>
      </w:r>
    </w:p>
    <w:p>
      <w:pPr>
        <w:pStyle w:val="56"/>
        <w:rPr>
          <w:lang w:eastAsia="zh-CN"/>
        </w:rPr>
      </w:pPr>
      <w:r>
        <w:rPr>
          <w:lang w:eastAsia="zh-CN"/>
        </w:rPr>
        <w:t>Table 2</w:t>
      </w:r>
      <w:r>
        <w:rPr>
          <w:rFonts w:hint="eastAsia"/>
          <w:lang w:val="en-US" w:eastAsia="zh-CN"/>
        </w:rPr>
        <w:t>.1</w:t>
      </w:r>
      <w:r>
        <w:rPr>
          <w:lang w:eastAsia="zh-CN"/>
        </w:rPr>
        <w:t>: Applicable SS raster entries per operating band for 3 MHz channel bandwidth</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zh-CN"/>
              </w:rPr>
            </w:pPr>
            <w:r>
              <w:rPr>
                <w:lang w:eastAsia="zh-CN"/>
              </w:rPr>
              <w:t>SS Block pattern</w:t>
            </w:r>
            <w:r>
              <w:rPr>
                <w:vertAlign w:val="superscript"/>
              </w:rPr>
              <w:t>1</w:t>
            </w:r>
          </w:p>
        </w:tc>
        <w:tc>
          <w:tcPr>
            <w:tcW w:w="2595"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vertAlign w:val="subscript"/>
              </w:rPr>
            </w:pPr>
            <w:r>
              <w:rPr>
                <w:rFonts w:eastAsia="Yu Mincho"/>
              </w:rPr>
              <w:t>Range of GSCN</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t>n2</w:t>
            </w:r>
            <w:r>
              <w:rPr>
                <w:rFonts w:hint="eastAsia"/>
                <w:lang w:val="en-US" w:eastAsia="zh-CN"/>
              </w:rPr>
              <w:t>56</w:t>
            </w:r>
          </w:p>
        </w:tc>
        <w:tc>
          <w:tcPr>
            <w:tcW w:w="2092"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15 kHz</w:t>
            </w:r>
          </w:p>
        </w:tc>
        <w:tc>
          <w:tcPr>
            <w:tcW w:w="1886"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t>3</w:t>
            </w:r>
            <w:r>
              <w:rPr>
                <w:rFonts w:hint="eastAsia"/>
                <w:lang w:val="en-US" w:eastAsia="zh-CN"/>
              </w:rPr>
              <w:t>7492</w:t>
            </w:r>
            <w:r>
              <w:t xml:space="preserve"> – &lt;1&gt; – 3</w:t>
            </w:r>
            <w:r>
              <w:rPr>
                <w:rFonts w:hint="eastAsia"/>
                <w:lang w:val="en-US" w:eastAsia="zh-CN"/>
              </w:rPr>
              <w:t>7629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t>n2</w:t>
            </w:r>
            <w:r>
              <w:rPr>
                <w:rFonts w:hint="eastAsia"/>
                <w:lang w:val="en-US" w:eastAsia="zh-CN"/>
              </w:rPr>
              <w:t>55</w:t>
            </w:r>
          </w:p>
        </w:tc>
        <w:tc>
          <w:tcPr>
            <w:tcW w:w="2092"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15 kHz</w:t>
            </w:r>
          </w:p>
        </w:tc>
        <w:tc>
          <w:tcPr>
            <w:tcW w:w="1886"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lang w:val="en-US" w:eastAsia="zh-CN"/>
              </w:rPr>
              <w:t>34267</w:t>
            </w:r>
            <w:r>
              <w:t xml:space="preserve"> – &lt;1&gt; – 344</w:t>
            </w: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t>n</w:t>
            </w:r>
            <w:r>
              <w:rPr>
                <w:rFonts w:hint="eastAsia"/>
                <w:lang w:val="en-US" w:eastAsia="zh-CN"/>
              </w:rPr>
              <w:t>254</w:t>
            </w:r>
          </w:p>
        </w:tc>
        <w:tc>
          <w:tcPr>
            <w:tcW w:w="2092"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15 kHz</w:t>
            </w:r>
          </w:p>
        </w:tc>
        <w:tc>
          <w:tcPr>
            <w:tcW w:w="1886"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lang w:val="en-US" w:eastAsia="zh-CN"/>
              </w:rPr>
              <w:t>39060</w:t>
            </w:r>
            <w:r>
              <w:t xml:space="preserve"> – &lt;1&gt; – </w:t>
            </w:r>
            <w:r>
              <w:rPr>
                <w:rFonts w:hint="eastAsia"/>
                <w:lang w:val="en-US" w:eastAsia="zh-CN"/>
              </w:rPr>
              <w:t>39129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70"/>
              <w:keepNext/>
              <w:keepLines/>
              <w:pageBreakBefore w:val="0"/>
              <w:widowControl/>
              <w:kinsoku/>
              <w:wordWrap/>
              <w:overflowPunct/>
              <w:topLinePunct w:val="0"/>
              <w:autoSpaceDE/>
              <w:autoSpaceDN/>
              <w:bidi w:val="0"/>
              <w:adjustRightInd/>
              <w:snapToGrid/>
              <w:spacing w:beforeLines="0" w:afterLines="0" w:line="240" w:lineRule="auto"/>
              <w:textAlignment w:val="auto"/>
            </w:pPr>
            <w:r>
              <w:t>NOTE 1:</w:t>
            </w:r>
            <w:r>
              <w:tab/>
            </w:r>
            <w:r>
              <w:t>SS Block pattern is defined in clause 4.1 in TS 38.213 [</w:t>
            </w:r>
            <w:r>
              <w:rPr>
                <w:rFonts w:hint="eastAsia"/>
                <w:lang w:val="en-US" w:eastAsia="zh-CN"/>
              </w:rPr>
              <w:t>7</w:t>
            </w:r>
            <w:r>
              <w:t>].</w:t>
            </w:r>
          </w:p>
        </w:tc>
      </w:tr>
    </w:tbl>
    <w:p>
      <w:pPr>
        <w:rPr>
          <w:rFonts w:hint="eastAsia"/>
          <w:b/>
          <w:bCs/>
          <w:i/>
          <w:iCs/>
          <w:sz w:val="20"/>
          <w:szCs w:val="20"/>
          <w:lang w:val="en-US" w:eastAsia="zh-CN"/>
        </w:rPr>
      </w:pPr>
      <w:r>
        <w:rPr>
          <w:rFonts w:hint="eastAsia"/>
          <w:b/>
          <w:bCs/>
          <w:i w:val="0"/>
          <w:iCs w:val="0"/>
          <w:sz w:val="20"/>
          <w:szCs w:val="20"/>
          <w:lang w:val="en-US" w:eastAsia="zh-CN"/>
        </w:rPr>
        <w:t>Proposal 2: We prefer to use current approach to define 3MHz channel bandwidth is optional for NR-NTN in FR1-NTN bands.</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RP-240857, New WID: Enhanced requirements and test methodology for NR and IoT NTN, Huawei</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F9AD65CF"/>
    <w:multiLevelType w:val="singleLevel"/>
    <w:tmpl w:val="F9AD65CF"/>
    <w:lvl w:ilvl="0" w:tentative="0">
      <w:start w:val="1"/>
      <w:numFmt w:val="bullet"/>
      <w:lvlText w:val=""/>
      <w:lvlJc w:val="left"/>
      <w:pPr>
        <w:ind w:left="420" w:hanging="420"/>
      </w:pPr>
      <w:rPr>
        <w:rFonts w:hint="default" w:ascii="Wingdings" w:hAnsi="Wingdings"/>
      </w:rPr>
    </w:lvl>
  </w:abstractNum>
  <w:abstractNum w:abstractNumId="3">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9"/>
  </w:num>
  <w:num w:numId="3">
    <w:abstractNumId w:val="7"/>
  </w:num>
  <w:num w:numId="4">
    <w:abstractNumId w:val="5"/>
  </w:num>
  <w:num w:numId="5">
    <w:abstractNumId w:val="6"/>
  </w:num>
  <w:num w:numId="6">
    <w:abstractNumId w:val="1"/>
  </w:num>
  <w:num w:numId="7">
    <w:abstractNumId w:val="0"/>
  </w:num>
  <w:num w:numId="8">
    <w:abstractNumId w:val="3"/>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45E8F"/>
    <w:rsid w:val="03496C64"/>
    <w:rsid w:val="035154D3"/>
    <w:rsid w:val="03527C38"/>
    <w:rsid w:val="0356746F"/>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40334"/>
    <w:rsid w:val="1574662E"/>
    <w:rsid w:val="15751882"/>
    <w:rsid w:val="1575191B"/>
    <w:rsid w:val="157818C6"/>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E32C74"/>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7174E"/>
    <w:rsid w:val="2A8A2F9C"/>
    <w:rsid w:val="2AA45D17"/>
    <w:rsid w:val="2AAB3B94"/>
    <w:rsid w:val="2AAC5A06"/>
    <w:rsid w:val="2AB775FB"/>
    <w:rsid w:val="2ABB3D6F"/>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F369B9"/>
    <w:rsid w:val="2BFC0A4A"/>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CB6E18"/>
    <w:rsid w:val="2CCF5C52"/>
    <w:rsid w:val="2CE01F07"/>
    <w:rsid w:val="2CE8526F"/>
    <w:rsid w:val="2CF43E2C"/>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319AA"/>
    <w:rsid w:val="354D5E0E"/>
    <w:rsid w:val="355D10E3"/>
    <w:rsid w:val="356150BC"/>
    <w:rsid w:val="356678B4"/>
    <w:rsid w:val="3573649F"/>
    <w:rsid w:val="357E4B0A"/>
    <w:rsid w:val="35866D7F"/>
    <w:rsid w:val="358F6BDF"/>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63923"/>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874CD4"/>
    <w:rsid w:val="439B699F"/>
    <w:rsid w:val="439D3E18"/>
    <w:rsid w:val="439F1200"/>
    <w:rsid w:val="43AE320F"/>
    <w:rsid w:val="43AF2D32"/>
    <w:rsid w:val="43B13512"/>
    <w:rsid w:val="43B76E4F"/>
    <w:rsid w:val="43C24E88"/>
    <w:rsid w:val="43C9176D"/>
    <w:rsid w:val="43CF0206"/>
    <w:rsid w:val="43D50BA1"/>
    <w:rsid w:val="43D81E71"/>
    <w:rsid w:val="43D85D6D"/>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232A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C0156"/>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6B1600"/>
    <w:rsid w:val="5C6E26BF"/>
    <w:rsid w:val="5C706511"/>
    <w:rsid w:val="5C7D70D1"/>
    <w:rsid w:val="5C8542A8"/>
    <w:rsid w:val="5C93251D"/>
    <w:rsid w:val="5CA6294E"/>
    <w:rsid w:val="5CCC1DE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9C1A5E"/>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9C60A2"/>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E1485"/>
    <w:rsid w:val="6F0247B3"/>
    <w:rsid w:val="6F031F8E"/>
    <w:rsid w:val="6F09008D"/>
    <w:rsid w:val="6F0C735C"/>
    <w:rsid w:val="6F0D382C"/>
    <w:rsid w:val="6F2632E8"/>
    <w:rsid w:val="6F30363A"/>
    <w:rsid w:val="6F3316E5"/>
    <w:rsid w:val="6F3F40F9"/>
    <w:rsid w:val="6F424B2F"/>
    <w:rsid w:val="6F5E0205"/>
    <w:rsid w:val="6F632569"/>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67894"/>
    <w:rsid w:val="718E3AA9"/>
    <w:rsid w:val="71920F6D"/>
    <w:rsid w:val="7196106A"/>
    <w:rsid w:val="719E0160"/>
    <w:rsid w:val="719F7A78"/>
    <w:rsid w:val="71A03079"/>
    <w:rsid w:val="71AD22C0"/>
    <w:rsid w:val="71B623F6"/>
    <w:rsid w:val="71B84778"/>
    <w:rsid w:val="71C7540C"/>
    <w:rsid w:val="71E857A5"/>
    <w:rsid w:val="71F64A63"/>
    <w:rsid w:val="71F870B8"/>
    <w:rsid w:val="71F9130C"/>
    <w:rsid w:val="72021233"/>
    <w:rsid w:val="720B2A1D"/>
    <w:rsid w:val="72197AB8"/>
    <w:rsid w:val="7231773E"/>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24652E"/>
    <w:rsid w:val="7D2561FD"/>
    <w:rsid w:val="7D2E198F"/>
    <w:rsid w:val="7D342E03"/>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2024-08-09T08:50:05Z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2C76AEB552B54F80A12B88DD3D57EA5C</vt:lpwstr>
  </property>
</Properties>
</file>